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A1" w:rsidRDefault="00680EA1" w:rsidP="00490748">
      <w:pPr>
        <w:jc w:val="center"/>
        <w:rPr>
          <w:rFonts w:ascii="Verdana" w:hAnsi="Verdana"/>
          <w:b/>
          <w:i/>
          <w:u w:val="double"/>
        </w:rPr>
      </w:pPr>
      <w:r>
        <w:rPr>
          <w:rFonts w:ascii="Verdana" w:hAnsi="Verdana"/>
          <w:b/>
          <w:i/>
          <w:noProof/>
          <w:u w:val="double"/>
          <w:lang w:eastAsia="el-GR"/>
        </w:rPr>
        <w:drawing>
          <wp:inline distT="0" distB="0" distL="0" distR="0">
            <wp:extent cx="809625" cy="809625"/>
            <wp:effectExtent l="0" t="0" r="9525" b="9525"/>
            <wp:docPr id="1" name="Εικόνα 1" descr="C:\Users\ΓΡΗΓΟΡΗΣ\Desktop\dionys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ΓΡΗΓΟΡΗΣ\Desktop\dionysos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490748" w:rsidRPr="00680EA1" w:rsidRDefault="00490748" w:rsidP="00490748">
      <w:pPr>
        <w:jc w:val="center"/>
        <w:rPr>
          <w:rFonts w:ascii="Verdana" w:hAnsi="Verdana"/>
          <w:b/>
          <w:i/>
          <w:u w:val="double"/>
        </w:rPr>
      </w:pPr>
      <w:r w:rsidRPr="00680EA1">
        <w:rPr>
          <w:rFonts w:ascii="Verdana" w:hAnsi="Verdana"/>
          <w:b/>
          <w:i/>
          <w:u w:val="double"/>
        </w:rPr>
        <w:t>ΚΑΝΟΝΙΣΜΟΣ ΔΙΑΝΟΜΗΣ</w:t>
      </w:r>
    </w:p>
    <w:p w:rsidR="00680EA1" w:rsidRPr="00680EA1" w:rsidRDefault="00680EA1" w:rsidP="00680EA1">
      <w:pPr>
        <w:jc w:val="both"/>
        <w:rPr>
          <w:rFonts w:ascii="Verdana" w:hAnsi="Verdana"/>
        </w:rPr>
      </w:pPr>
      <w:r w:rsidRPr="00680EA1">
        <w:rPr>
          <w:rFonts w:ascii="Verdana" w:hAnsi="Verdana"/>
        </w:rPr>
        <w:t xml:space="preserve">Η διανομή των δικαιωμάτων πραγματοποιείται δύο φορές ετησίως. Η πρώτη εντός Ιουνίου και η δεύτερη εντός Δεκεμβρίου εκάστου έτους. </w:t>
      </w:r>
    </w:p>
    <w:p w:rsidR="00680EA1" w:rsidRDefault="00680EA1" w:rsidP="00680EA1">
      <w:pPr>
        <w:jc w:val="both"/>
        <w:rPr>
          <w:rFonts w:ascii="Verdana" w:hAnsi="Verdana"/>
        </w:rPr>
      </w:pPr>
      <w:r w:rsidRPr="00680EA1">
        <w:rPr>
          <w:rFonts w:ascii="Verdana" w:hAnsi="Verdana"/>
        </w:rPr>
        <w:t xml:space="preserve">Στην  διανομή περιλαμβάνονται τα χρηματικά </w:t>
      </w:r>
      <w:r w:rsidR="005D69EA">
        <w:rPr>
          <w:rFonts w:ascii="Verdana" w:hAnsi="Verdana"/>
        </w:rPr>
        <w:t xml:space="preserve">ποσά που έχουν εισπραχθεί ένα μήνα </w:t>
      </w:r>
      <w:bookmarkStart w:id="0" w:name="_GoBack"/>
      <w:bookmarkEnd w:id="0"/>
      <w:r w:rsidRPr="00680EA1">
        <w:rPr>
          <w:rFonts w:ascii="Verdana" w:hAnsi="Verdana"/>
        </w:rPr>
        <w:t>πριν την έναρξη αυτής.</w:t>
      </w:r>
    </w:p>
    <w:p w:rsidR="00680EA1" w:rsidRDefault="00680EA1" w:rsidP="00680EA1">
      <w:pPr>
        <w:jc w:val="both"/>
        <w:rPr>
          <w:rFonts w:ascii="Verdana" w:hAnsi="Verdana"/>
        </w:rPr>
      </w:pPr>
      <w:r>
        <w:rPr>
          <w:rFonts w:ascii="Verdana" w:hAnsi="Verdana"/>
        </w:rPr>
        <w:t xml:space="preserve">Η διανομή πραγματοποιείται με βάση το δηλωθέν από κάθε δικαιούχο </w:t>
      </w:r>
      <w:proofErr w:type="spellStart"/>
      <w:r>
        <w:rPr>
          <w:rFonts w:ascii="Verdana" w:hAnsi="Verdana"/>
        </w:rPr>
        <w:t>ρεπερτόριου</w:t>
      </w:r>
      <w:proofErr w:type="spellEnd"/>
      <w:r>
        <w:rPr>
          <w:rFonts w:ascii="Verdana" w:hAnsi="Verdana"/>
        </w:rPr>
        <w:t xml:space="preserve"> του. Για τον λόγο αυτό κάθε δικαιούχους, οφείλει άμεσα να ενημερώνει τον Οργανισμό σχετικά με αυτό, σε κάθε δε περίπτωση τουλάχιστον μία φορά κάθε έτος. Η ενημέρωση μπορεί να πραγματοποιείται και με ηλεκτρονικά μέσα.  Σχετική υπενθύμιση θα λαμβάνει ο δικαιούχο και από τον Οργανισμό. </w:t>
      </w:r>
    </w:p>
    <w:p w:rsidR="00680EA1" w:rsidRDefault="00680EA1" w:rsidP="00680EA1">
      <w:pPr>
        <w:jc w:val="both"/>
        <w:rPr>
          <w:rFonts w:ascii="Verdana" w:hAnsi="Verdana"/>
        </w:rPr>
      </w:pPr>
      <w:r>
        <w:rPr>
          <w:rFonts w:ascii="Verdana" w:hAnsi="Verdana"/>
        </w:rPr>
        <w:t xml:space="preserve">Η διανομή πραγματοποιείται επί του εισπραχθέντων για τα δικαιώματα χρημάτων και μετά την παρακράτηση από τον Οργανισμό του ποσοστού διαχείρισης, το οποίο ανέρχεται σε 15% για τα έσοδα από την δημόσια εκτέλεση και σε 10% για τα έσοδα από κάθε άλλη πηγή (ραδιοτηλεοπτική μετάδοση, άρθρο 18 κτλ). </w:t>
      </w:r>
    </w:p>
    <w:p w:rsidR="00C434D6" w:rsidRPr="006B0E88" w:rsidRDefault="00C434D6" w:rsidP="00680EA1">
      <w:pPr>
        <w:jc w:val="both"/>
        <w:rPr>
          <w:rFonts w:ascii="Verdana" w:hAnsi="Verdana"/>
          <w:b/>
          <w:u w:val="single"/>
        </w:rPr>
      </w:pPr>
      <w:r w:rsidRPr="006B0E88">
        <w:rPr>
          <w:rFonts w:ascii="Verdana" w:hAnsi="Verdana"/>
          <w:b/>
          <w:highlight w:val="yellow"/>
          <w:u w:val="single"/>
        </w:rPr>
        <w:t>ΡΑΔΙΟΤΗΛΕΟΠΤΙΚΗ ΜΕΤΑΔΟΣΗ</w:t>
      </w:r>
    </w:p>
    <w:p w:rsidR="00680EA1" w:rsidRDefault="00680EA1" w:rsidP="00680EA1">
      <w:pPr>
        <w:jc w:val="both"/>
        <w:rPr>
          <w:rFonts w:ascii="Verdana" w:hAnsi="Verdana"/>
        </w:rPr>
      </w:pPr>
      <w:r>
        <w:rPr>
          <w:rFonts w:ascii="Verdana" w:hAnsi="Verdana"/>
        </w:rPr>
        <w:t xml:space="preserve">Τα έσοδα από την ραδιοτηλεοπτική μετάδοση, διανέμονται μεταξύ των συμμετεχόντων σε έκαστο έργο δικαιούχων ως εξής: </w:t>
      </w:r>
    </w:p>
    <w:p w:rsidR="00F244D3" w:rsidRPr="00F244D3" w:rsidRDefault="00F244D3" w:rsidP="00680EA1">
      <w:pPr>
        <w:jc w:val="both"/>
        <w:rPr>
          <w:rFonts w:ascii="Verdana" w:hAnsi="Verdana"/>
          <w:b/>
          <w:u w:val="single"/>
        </w:rPr>
      </w:pPr>
      <w:r w:rsidRPr="00F244D3">
        <w:rPr>
          <w:rFonts w:ascii="Verdana" w:hAnsi="Verdana"/>
          <w:b/>
          <w:highlight w:val="yellow"/>
          <w:u w:val="single"/>
        </w:rPr>
        <w:t>Κινηματογραφικές ταινίες/ Βιντεοταινίες</w:t>
      </w:r>
      <w:r>
        <w:rPr>
          <w:rFonts w:ascii="Verdana" w:hAnsi="Verdana"/>
          <w:b/>
          <w:u w:val="single"/>
        </w:rPr>
        <w:t xml:space="preserve"> </w:t>
      </w:r>
    </w:p>
    <w:p w:rsidR="00F244D3" w:rsidRPr="00F244D3" w:rsidRDefault="00F244D3" w:rsidP="00680EA1">
      <w:pPr>
        <w:jc w:val="both"/>
        <w:rPr>
          <w:rFonts w:ascii="Verdana" w:hAnsi="Verdana"/>
          <w:u w:val="single"/>
        </w:rPr>
      </w:pPr>
      <w:r w:rsidRPr="00F244D3">
        <w:rPr>
          <w:rFonts w:ascii="Verdana" w:hAnsi="Verdana"/>
          <w:u w:val="single"/>
        </w:rPr>
        <w:t>Διανέμονται ως εξής:</w:t>
      </w:r>
    </w:p>
    <w:p w:rsidR="00680EA1" w:rsidRDefault="00F244D3" w:rsidP="00680EA1">
      <w:pPr>
        <w:jc w:val="both"/>
        <w:rPr>
          <w:rFonts w:ascii="Verdana" w:hAnsi="Verdana"/>
        </w:rPr>
      </w:pPr>
      <w:r>
        <w:rPr>
          <w:rFonts w:ascii="Verdana" w:hAnsi="Verdana"/>
        </w:rPr>
        <w:t>Α’ Ρόλοι</w:t>
      </w:r>
      <w:r w:rsidRPr="00F244D3">
        <w:rPr>
          <w:rFonts w:ascii="Verdana" w:hAnsi="Verdana"/>
        </w:rPr>
        <w:sym w:font="Wingdings" w:char="F0E0"/>
      </w:r>
      <w:r>
        <w:rPr>
          <w:rFonts w:ascii="Verdana" w:hAnsi="Verdana"/>
        </w:rPr>
        <w:t xml:space="preserve"> 45% του εισπραχθέντος  ποσού </w:t>
      </w:r>
    </w:p>
    <w:p w:rsidR="00F244D3" w:rsidRDefault="00F244D3" w:rsidP="00680EA1">
      <w:pPr>
        <w:jc w:val="both"/>
        <w:rPr>
          <w:rFonts w:ascii="Verdana" w:hAnsi="Verdana"/>
        </w:rPr>
      </w:pPr>
      <w:r>
        <w:rPr>
          <w:rFonts w:ascii="Verdana" w:hAnsi="Verdana"/>
        </w:rPr>
        <w:t xml:space="preserve">Β΄ Ρόλοι </w:t>
      </w:r>
      <w:r w:rsidRPr="00F244D3">
        <w:rPr>
          <w:rFonts w:ascii="Verdana" w:hAnsi="Verdana"/>
        </w:rPr>
        <w:sym w:font="Wingdings" w:char="F0E0"/>
      </w:r>
      <w:r>
        <w:rPr>
          <w:rFonts w:ascii="Verdana" w:hAnsi="Verdana"/>
        </w:rPr>
        <w:t xml:space="preserve"> 48% του </w:t>
      </w:r>
      <w:r w:rsidRPr="00F244D3">
        <w:rPr>
          <w:rFonts w:ascii="Verdana" w:hAnsi="Verdana"/>
        </w:rPr>
        <w:t xml:space="preserve">εισπραχθέντος  </w:t>
      </w:r>
      <w:r>
        <w:rPr>
          <w:rFonts w:ascii="Verdana" w:hAnsi="Verdana"/>
        </w:rPr>
        <w:t>ποσού</w:t>
      </w:r>
    </w:p>
    <w:p w:rsidR="00F244D3" w:rsidRDefault="00F244D3" w:rsidP="00680EA1">
      <w:pPr>
        <w:jc w:val="both"/>
        <w:rPr>
          <w:rFonts w:ascii="Verdana" w:hAnsi="Verdana"/>
        </w:rPr>
      </w:pPr>
      <w:r>
        <w:rPr>
          <w:rFonts w:ascii="Verdana" w:hAnsi="Verdana"/>
        </w:rPr>
        <w:t xml:space="preserve">Γ΄ Ρόλοι </w:t>
      </w:r>
      <w:r w:rsidRPr="00F244D3">
        <w:rPr>
          <w:rFonts w:ascii="Verdana" w:hAnsi="Verdana"/>
        </w:rPr>
        <w:sym w:font="Wingdings" w:char="F0E0"/>
      </w:r>
      <w:r>
        <w:rPr>
          <w:rFonts w:ascii="Verdana" w:hAnsi="Verdana"/>
        </w:rPr>
        <w:t xml:space="preserve"> 7% του </w:t>
      </w:r>
      <w:r w:rsidRPr="00F244D3">
        <w:rPr>
          <w:rFonts w:ascii="Verdana" w:hAnsi="Verdana"/>
        </w:rPr>
        <w:t xml:space="preserve">εισπραχθέντος  </w:t>
      </w:r>
      <w:r>
        <w:rPr>
          <w:rFonts w:ascii="Verdana" w:hAnsi="Verdana"/>
        </w:rPr>
        <w:t xml:space="preserve">ποσού </w:t>
      </w:r>
    </w:p>
    <w:p w:rsidR="00F244D3" w:rsidRDefault="00F244D3" w:rsidP="00680EA1">
      <w:pPr>
        <w:jc w:val="both"/>
        <w:rPr>
          <w:rFonts w:ascii="Verdana" w:hAnsi="Verdana"/>
        </w:rPr>
      </w:pPr>
      <w:r>
        <w:rPr>
          <w:rFonts w:ascii="Verdana" w:hAnsi="Verdana"/>
        </w:rPr>
        <w:t xml:space="preserve">Σε περίπτωση που οι </w:t>
      </w:r>
      <w:proofErr w:type="spellStart"/>
      <w:r>
        <w:rPr>
          <w:rFonts w:ascii="Verdana" w:hAnsi="Verdana"/>
        </w:rPr>
        <w:t>α΄ρόλοι</w:t>
      </w:r>
      <w:proofErr w:type="spellEnd"/>
      <w:r>
        <w:rPr>
          <w:rFonts w:ascii="Verdana" w:hAnsi="Verdana"/>
        </w:rPr>
        <w:t xml:space="preserve"> είναι σε ποσοστό περισσότεροι από τους </w:t>
      </w:r>
      <w:proofErr w:type="spellStart"/>
      <w:r>
        <w:rPr>
          <w:rFonts w:ascii="Verdana" w:hAnsi="Verdana"/>
        </w:rPr>
        <w:t>β΄ρόλους</w:t>
      </w:r>
      <w:proofErr w:type="spellEnd"/>
      <w:r>
        <w:rPr>
          <w:rFonts w:ascii="Verdana" w:hAnsi="Verdana"/>
        </w:rPr>
        <w:t xml:space="preserve"> , η διανομή διαμορφώνεται ως εξής:</w:t>
      </w:r>
    </w:p>
    <w:p w:rsidR="00F244D3" w:rsidRDefault="00F244D3" w:rsidP="00F244D3">
      <w:pPr>
        <w:jc w:val="both"/>
        <w:rPr>
          <w:rFonts w:ascii="Verdana" w:hAnsi="Verdana"/>
        </w:rPr>
      </w:pPr>
      <w:r>
        <w:rPr>
          <w:rFonts w:ascii="Verdana" w:hAnsi="Verdana"/>
        </w:rPr>
        <w:t>Α’ Ρόλοι</w:t>
      </w:r>
      <w:r w:rsidRPr="00F244D3">
        <w:rPr>
          <w:rFonts w:ascii="Verdana" w:hAnsi="Verdana"/>
        </w:rPr>
        <w:sym w:font="Wingdings" w:char="F0E0"/>
      </w:r>
      <w:r>
        <w:rPr>
          <w:rFonts w:ascii="Verdana" w:hAnsi="Verdana"/>
        </w:rPr>
        <w:t xml:space="preserve"> </w:t>
      </w:r>
      <w:r>
        <w:rPr>
          <w:rFonts w:ascii="Verdana" w:hAnsi="Verdana"/>
        </w:rPr>
        <w:t xml:space="preserve">60 </w:t>
      </w:r>
      <w:r>
        <w:rPr>
          <w:rFonts w:ascii="Verdana" w:hAnsi="Verdana"/>
        </w:rPr>
        <w:t xml:space="preserve">% του εισπραχθέντος  ποσού </w:t>
      </w:r>
    </w:p>
    <w:p w:rsidR="00F244D3" w:rsidRDefault="00F244D3" w:rsidP="00F244D3">
      <w:pPr>
        <w:jc w:val="both"/>
        <w:rPr>
          <w:rFonts w:ascii="Verdana" w:hAnsi="Verdana"/>
        </w:rPr>
      </w:pPr>
      <w:r>
        <w:rPr>
          <w:rFonts w:ascii="Verdana" w:hAnsi="Verdana"/>
        </w:rPr>
        <w:t xml:space="preserve">Β΄ Ρόλοι </w:t>
      </w:r>
      <w:r w:rsidRPr="00F244D3">
        <w:rPr>
          <w:rFonts w:ascii="Verdana" w:hAnsi="Verdana"/>
        </w:rPr>
        <w:sym w:font="Wingdings" w:char="F0E0"/>
      </w:r>
      <w:r>
        <w:rPr>
          <w:rFonts w:ascii="Verdana" w:hAnsi="Verdana"/>
        </w:rPr>
        <w:t xml:space="preserve"> </w:t>
      </w:r>
      <w:r>
        <w:rPr>
          <w:rFonts w:ascii="Verdana" w:hAnsi="Verdana"/>
        </w:rPr>
        <w:t xml:space="preserve">35 </w:t>
      </w:r>
      <w:r>
        <w:rPr>
          <w:rFonts w:ascii="Verdana" w:hAnsi="Verdana"/>
        </w:rPr>
        <w:t xml:space="preserve">% του </w:t>
      </w:r>
      <w:r w:rsidRPr="00F244D3">
        <w:rPr>
          <w:rFonts w:ascii="Verdana" w:hAnsi="Verdana"/>
        </w:rPr>
        <w:t xml:space="preserve">εισπραχθέντος  </w:t>
      </w:r>
      <w:r>
        <w:rPr>
          <w:rFonts w:ascii="Verdana" w:hAnsi="Verdana"/>
        </w:rPr>
        <w:t>ποσού</w:t>
      </w:r>
    </w:p>
    <w:p w:rsidR="00680EA1" w:rsidRDefault="00F244D3" w:rsidP="00680EA1">
      <w:pPr>
        <w:jc w:val="both"/>
        <w:rPr>
          <w:rFonts w:ascii="Verdana" w:hAnsi="Verdana"/>
        </w:rPr>
      </w:pPr>
      <w:r>
        <w:rPr>
          <w:rFonts w:ascii="Verdana" w:hAnsi="Verdana"/>
        </w:rPr>
        <w:t xml:space="preserve">Γ΄ Ρόλοι </w:t>
      </w:r>
      <w:r w:rsidRPr="00F244D3">
        <w:rPr>
          <w:rFonts w:ascii="Verdana" w:hAnsi="Verdana"/>
        </w:rPr>
        <w:sym w:font="Wingdings" w:char="F0E0"/>
      </w:r>
      <w:r>
        <w:rPr>
          <w:rFonts w:ascii="Verdana" w:hAnsi="Verdana"/>
        </w:rPr>
        <w:t xml:space="preserve"> </w:t>
      </w:r>
      <w:r>
        <w:rPr>
          <w:rFonts w:ascii="Verdana" w:hAnsi="Verdana"/>
        </w:rPr>
        <w:t>5</w:t>
      </w:r>
      <w:r>
        <w:rPr>
          <w:rFonts w:ascii="Verdana" w:hAnsi="Verdana"/>
        </w:rPr>
        <w:t xml:space="preserve">% του </w:t>
      </w:r>
      <w:r w:rsidRPr="00F244D3">
        <w:rPr>
          <w:rFonts w:ascii="Verdana" w:hAnsi="Verdana"/>
        </w:rPr>
        <w:t xml:space="preserve">εισπραχθέντος  </w:t>
      </w:r>
      <w:r>
        <w:rPr>
          <w:rFonts w:ascii="Verdana" w:hAnsi="Verdana"/>
        </w:rPr>
        <w:t xml:space="preserve">ποσού </w:t>
      </w:r>
    </w:p>
    <w:p w:rsidR="00680EA1" w:rsidRDefault="00F244D3" w:rsidP="00680EA1">
      <w:pPr>
        <w:jc w:val="both"/>
        <w:rPr>
          <w:rFonts w:ascii="Verdana" w:hAnsi="Verdana"/>
          <w:b/>
          <w:u w:val="single"/>
        </w:rPr>
      </w:pPr>
      <w:r w:rsidRPr="00F244D3">
        <w:rPr>
          <w:rFonts w:ascii="Verdana" w:hAnsi="Verdana"/>
          <w:b/>
          <w:highlight w:val="yellow"/>
          <w:u w:val="single"/>
        </w:rPr>
        <w:lastRenderedPageBreak/>
        <w:t>Τηλεοπτικές σειρές (ανά επεισόδιο)</w:t>
      </w:r>
    </w:p>
    <w:p w:rsidR="00F244D3" w:rsidRPr="00F244D3" w:rsidRDefault="00F244D3" w:rsidP="00680EA1">
      <w:pPr>
        <w:jc w:val="both"/>
        <w:rPr>
          <w:rFonts w:ascii="Verdana" w:hAnsi="Verdana"/>
          <w:u w:val="single"/>
        </w:rPr>
      </w:pPr>
      <w:r w:rsidRPr="00F244D3">
        <w:rPr>
          <w:rFonts w:ascii="Verdana" w:hAnsi="Verdana"/>
          <w:u w:val="single"/>
        </w:rPr>
        <w:t>Διανέμονται ως εξής:</w:t>
      </w:r>
    </w:p>
    <w:p w:rsidR="00F244D3" w:rsidRDefault="00F244D3" w:rsidP="00680EA1">
      <w:pPr>
        <w:jc w:val="both"/>
        <w:rPr>
          <w:rFonts w:ascii="Verdana" w:hAnsi="Verdana"/>
        </w:rPr>
      </w:pPr>
      <w:r>
        <w:rPr>
          <w:rFonts w:ascii="Verdana" w:hAnsi="Verdana"/>
        </w:rPr>
        <w:t>Α΄</w:t>
      </w:r>
      <w:r w:rsidR="00B43AF1">
        <w:rPr>
          <w:rFonts w:ascii="Verdana" w:hAnsi="Verdana"/>
        </w:rPr>
        <w:t xml:space="preserve"> </w:t>
      </w:r>
      <w:r>
        <w:rPr>
          <w:rFonts w:ascii="Verdana" w:hAnsi="Verdana"/>
        </w:rPr>
        <w:t xml:space="preserve">ρόλοι </w:t>
      </w:r>
      <w:r w:rsidRPr="00F244D3">
        <w:rPr>
          <w:rFonts w:ascii="Verdana" w:hAnsi="Verdana"/>
        </w:rPr>
        <w:sym w:font="Wingdings" w:char="F0E0"/>
      </w:r>
      <w:r>
        <w:rPr>
          <w:rFonts w:ascii="Verdana" w:hAnsi="Verdana"/>
        </w:rPr>
        <w:t xml:space="preserve"> Μόνιμοι πρωταγωνιστές </w:t>
      </w:r>
      <w:r w:rsidRPr="00F244D3">
        <w:rPr>
          <w:rFonts w:ascii="Verdana" w:hAnsi="Verdana"/>
        </w:rPr>
        <w:sym w:font="Wingdings" w:char="F0E0"/>
      </w:r>
      <w:r>
        <w:rPr>
          <w:rFonts w:ascii="Verdana" w:hAnsi="Verdana"/>
        </w:rPr>
        <w:t xml:space="preserve"> 48% του εισπραχθέντος ποσού</w:t>
      </w:r>
    </w:p>
    <w:p w:rsidR="00F244D3" w:rsidRDefault="00F244D3" w:rsidP="00680EA1">
      <w:pPr>
        <w:jc w:val="both"/>
        <w:rPr>
          <w:rFonts w:ascii="Verdana" w:hAnsi="Verdana"/>
        </w:rPr>
      </w:pPr>
      <w:r>
        <w:rPr>
          <w:rFonts w:ascii="Verdana" w:hAnsi="Verdana"/>
        </w:rPr>
        <w:t>Β΄</w:t>
      </w:r>
      <w:r w:rsidR="00B43AF1">
        <w:rPr>
          <w:rFonts w:ascii="Verdana" w:hAnsi="Verdana"/>
        </w:rPr>
        <w:t xml:space="preserve"> </w:t>
      </w:r>
      <w:r>
        <w:rPr>
          <w:rFonts w:ascii="Verdana" w:hAnsi="Verdana"/>
        </w:rPr>
        <w:t xml:space="preserve">ρόλοι </w:t>
      </w:r>
      <w:r w:rsidRPr="00F244D3">
        <w:rPr>
          <w:rFonts w:ascii="Verdana" w:hAnsi="Verdana"/>
        </w:rPr>
        <w:sym w:font="Wingdings" w:char="F0E0"/>
      </w:r>
      <w:r>
        <w:rPr>
          <w:rFonts w:ascii="Verdana" w:hAnsi="Verdana"/>
        </w:rPr>
        <w:t xml:space="preserve"> Μόνιμοι δευτεραγωνιστές </w:t>
      </w:r>
      <w:r w:rsidRPr="00F244D3">
        <w:rPr>
          <w:rFonts w:ascii="Verdana" w:hAnsi="Verdana"/>
        </w:rPr>
        <w:sym w:font="Wingdings" w:char="F0E0"/>
      </w:r>
      <w:r>
        <w:rPr>
          <w:rFonts w:ascii="Verdana" w:hAnsi="Verdana"/>
        </w:rPr>
        <w:t xml:space="preserve"> 37% </w:t>
      </w:r>
      <w:r w:rsidRPr="00F244D3">
        <w:rPr>
          <w:rFonts w:ascii="Verdana" w:hAnsi="Verdana"/>
        </w:rPr>
        <w:t>του εισπραχθέντος ποσού</w:t>
      </w:r>
    </w:p>
    <w:p w:rsidR="00F244D3" w:rsidRDefault="00F244D3" w:rsidP="00680EA1">
      <w:pPr>
        <w:jc w:val="both"/>
        <w:rPr>
          <w:rFonts w:ascii="Verdana" w:hAnsi="Verdana"/>
        </w:rPr>
      </w:pPr>
      <w:r>
        <w:rPr>
          <w:rFonts w:ascii="Verdana" w:hAnsi="Verdana"/>
        </w:rPr>
        <w:t xml:space="preserve">Γ1 </w:t>
      </w:r>
      <w:r w:rsidRPr="00F244D3">
        <w:rPr>
          <w:rFonts w:ascii="Verdana" w:hAnsi="Verdana"/>
        </w:rPr>
        <w:sym w:font="Wingdings" w:char="F0E0"/>
      </w:r>
      <w:r>
        <w:rPr>
          <w:rFonts w:ascii="Verdana" w:hAnsi="Verdana"/>
        </w:rPr>
        <w:t xml:space="preserve"> </w:t>
      </w:r>
      <w:r>
        <w:rPr>
          <w:rFonts w:ascii="Verdana" w:hAnsi="Verdana"/>
          <w:lang w:val="en-US"/>
        </w:rPr>
        <w:t>Quest</w:t>
      </w:r>
      <w:r w:rsidRPr="00F244D3">
        <w:rPr>
          <w:rFonts w:ascii="Verdana" w:hAnsi="Verdana"/>
        </w:rPr>
        <w:t xml:space="preserve"> </w:t>
      </w:r>
      <w:r>
        <w:rPr>
          <w:rFonts w:ascii="Verdana" w:hAnsi="Verdana"/>
        </w:rPr>
        <w:t xml:space="preserve">Ρόλοι </w:t>
      </w:r>
      <w:r w:rsidRPr="00F244D3">
        <w:rPr>
          <w:rFonts w:ascii="Verdana" w:hAnsi="Verdana"/>
        </w:rPr>
        <w:sym w:font="Wingdings" w:char="F0E0"/>
      </w:r>
      <w:r>
        <w:rPr>
          <w:rFonts w:ascii="Verdana" w:hAnsi="Verdana"/>
        </w:rPr>
        <w:t xml:space="preserve"> 8% </w:t>
      </w:r>
      <w:r w:rsidRPr="00F244D3">
        <w:rPr>
          <w:rFonts w:ascii="Verdana" w:hAnsi="Verdana"/>
        </w:rPr>
        <w:t>του εισπραχθέντος ποσού</w:t>
      </w:r>
    </w:p>
    <w:p w:rsidR="00F244D3" w:rsidRDefault="00F244D3" w:rsidP="00680EA1">
      <w:pPr>
        <w:jc w:val="both"/>
        <w:rPr>
          <w:rFonts w:ascii="Verdana" w:hAnsi="Verdana"/>
        </w:rPr>
      </w:pPr>
      <w:r>
        <w:rPr>
          <w:rFonts w:ascii="Verdana" w:hAnsi="Verdana"/>
        </w:rPr>
        <w:t>Γ2</w:t>
      </w:r>
      <w:r w:rsidRPr="00F244D3">
        <w:rPr>
          <w:rFonts w:ascii="Verdana" w:hAnsi="Verdana"/>
        </w:rPr>
        <w:sym w:font="Wingdings" w:char="F0E0"/>
      </w:r>
      <w:r>
        <w:rPr>
          <w:rFonts w:ascii="Verdana" w:hAnsi="Verdana"/>
        </w:rPr>
        <w:t xml:space="preserve"> Συμμετοχές </w:t>
      </w:r>
      <w:r w:rsidRPr="00F244D3">
        <w:rPr>
          <w:rFonts w:ascii="Verdana" w:hAnsi="Verdana"/>
        </w:rPr>
        <w:sym w:font="Wingdings" w:char="F0E0"/>
      </w:r>
      <w:r>
        <w:rPr>
          <w:rFonts w:ascii="Verdana" w:hAnsi="Verdana"/>
        </w:rPr>
        <w:t xml:space="preserve"> 7% </w:t>
      </w:r>
      <w:r w:rsidRPr="00F244D3">
        <w:rPr>
          <w:rFonts w:ascii="Verdana" w:hAnsi="Verdana"/>
        </w:rPr>
        <w:t>του εισπραχθέντος ποσού</w:t>
      </w:r>
    </w:p>
    <w:p w:rsidR="00B43AF1" w:rsidRDefault="00B43AF1" w:rsidP="00680EA1">
      <w:pPr>
        <w:jc w:val="both"/>
        <w:rPr>
          <w:rFonts w:ascii="Verdana" w:hAnsi="Verdana"/>
          <w:b/>
          <w:u w:val="single"/>
        </w:rPr>
      </w:pPr>
      <w:r w:rsidRPr="00B43AF1">
        <w:rPr>
          <w:rFonts w:ascii="Verdana" w:hAnsi="Verdana"/>
          <w:b/>
          <w:u w:val="single"/>
        </w:rPr>
        <w:t>Σημειώσεις</w:t>
      </w:r>
    </w:p>
    <w:p w:rsidR="00B43AF1" w:rsidRDefault="00B43AF1" w:rsidP="00B43AF1">
      <w:pPr>
        <w:pStyle w:val="a4"/>
        <w:numPr>
          <w:ilvl w:val="0"/>
          <w:numId w:val="1"/>
        </w:numPr>
        <w:jc w:val="both"/>
        <w:rPr>
          <w:rFonts w:ascii="Verdana" w:hAnsi="Verdana"/>
        </w:rPr>
      </w:pPr>
      <w:r>
        <w:rPr>
          <w:rFonts w:ascii="Verdana" w:hAnsi="Verdana"/>
        </w:rPr>
        <w:t>Σε περίπτωση που δεν υπάρχουν Β΄ ρόλοι , το ποσοστό της κατηγορίας διανέμεται στους Α’ ρόλους το 30% , στους Γ1 ρόλους το 3% και στους Γ2 ρόλους το 4%.</w:t>
      </w:r>
    </w:p>
    <w:p w:rsidR="00B43AF1" w:rsidRDefault="00B43AF1" w:rsidP="00B43AF1">
      <w:pPr>
        <w:pStyle w:val="a4"/>
        <w:numPr>
          <w:ilvl w:val="0"/>
          <w:numId w:val="1"/>
        </w:numPr>
        <w:jc w:val="both"/>
        <w:rPr>
          <w:rFonts w:ascii="Verdana" w:hAnsi="Verdana"/>
        </w:rPr>
      </w:pPr>
      <w:r>
        <w:rPr>
          <w:rFonts w:ascii="Verdana" w:hAnsi="Verdana"/>
        </w:rPr>
        <w:t>Σε περίπτωση που δεν υπάρχουν Γ1 και Γ2 ρόλοι , το ποσοστό διανέμεται στους Α΄ ρόλους το 8% και στους Β΄ ρόλους το 7%.</w:t>
      </w:r>
    </w:p>
    <w:p w:rsidR="00B43AF1" w:rsidRDefault="00B43AF1" w:rsidP="00B43AF1">
      <w:pPr>
        <w:pStyle w:val="a4"/>
        <w:numPr>
          <w:ilvl w:val="0"/>
          <w:numId w:val="1"/>
        </w:numPr>
        <w:jc w:val="both"/>
        <w:rPr>
          <w:rFonts w:ascii="Verdana" w:hAnsi="Verdana"/>
        </w:rPr>
      </w:pPr>
      <w:r>
        <w:rPr>
          <w:rFonts w:ascii="Verdana" w:hAnsi="Verdana"/>
        </w:rPr>
        <w:t xml:space="preserve">Σε περίπτωση που δεν υπάρχουν </w:t>
      </w:r>
      <w:r>
        <w:rPr>
          <w:rFonts w:ascii="Verdana" w:hAnsi="Verdana"/>
          <w:lang w:val="en-US"/>
        </w:rPr>
        <w:t>Quest</w:t>
      </w:r>
      <w:r w:rsidRPr="00B43AF1">
        <w:rPr>
          <w:rFonts w:ascii="Verdana" w:hAnsi="Verdana"/>
        </w:rPr>
        <w:t xml:space="preserve"> </w:t>
      </w:r>
      <w:r>
        <w:rPr>
          <w:rFonts w:ascii="Verdana" w:hAnsi="Verdana"/>
        </w:rPr>
        <w:t>ρόλοι (Γ1)  το ποσοστό διανέμεται στους Α΄ ρόλους το 4% και στους Β΄ ρόλους το 4%.</w:t>
      </w:r>
    </w:p>
    <w:p w:rsidR="00B43AF1" w:rsidRPr="00B43AF1" w:rsidRDefault="00B43AF1" w:rsidP="00B43AF1">
      <w:pPr>
        <w:pStyle w:val="a4"/>
        <w:numPr>
          <w:ilvl w:val="0"/>
          <w:numId w:val="1"/>
        </w:numPr>
        <w:rPr>
          <w:rFonts w:ascii="Verdana" w:hAnsi="Verdana"/>
        </w:rPr>
      </w:pPr>
      <w:r w:rsidRPr="00B43AF1">
        <w:rPr>
          <w:rFonts w:ascii="Verdana" w:hAnsi="Verdana"/>
        </w:rPr>
        <w:t xml:space="preserve">Σε περίπτωση που δεν υπάρχουν </w:t>
      </w:r>
      <w:r>
        <w:rPr>
          <w:rFonts w:ascii="Verdana" w:hAnsi="Verdana"/>
        </w:rPr>
        <w:t xml:space="preserve">Συμμετοχές (Γ2) </w:t>
      </w:r>
      <w:r w:rsidRPr="00B43AF1">
        <w:rPr>
          <w:rFonts w:ascii="Verdana" w:hAnsi="Verdana"/>
        </w:rPr>
        <w:t xml:space="preserve">  το ποσοστό διανέμεται στους Α΄</w:t>
      </w:r>
      <w:r>
        <w:rPr>
          <w:rFonts w:ascii="Verdana" w:hAnsi="Verdana"/>
        </w:rPr>
        <w:t xml:space="preserve"> </w:t>
      </w:r>
      <w:r w:rsidRPr="00B43AF1">
        <w:rPr>
          <w:rFonts w:ascii="Verdana" w:hAnsi="Verdana"/>
        </w:rPr>
        <w:t>ρόλο</w:t>
      </w:r>
      <w:r>
        <w:rPr>
          <w:rFonts w:ascii="Verdana" w:hAnsi="Verdana"/>
        </w:rPr>
        <w:t>υς το 4% και στους Β΄ ρόλους το 3</w:t>
      </w:r>
      <w:r w:rsidRPr="00B43AF1">
        <w:rPr>
          <w:rFonts w:ascii="Verdana" w:hAnsi="Verdana"/>
        </w:rPr>
        <w:t>%.</w:t>
      </w:r>
    </w:p>
    <w:p w:rsidR="00B43AF1" w:rsidRPr="00B43AF1" w:rsidRDefault="00B43AF1" w:rsidP="00B43AF1">
      <w:pPr>
        <w:pStyle w:val="a4"/>
        <w:jc w:val="both"/>
        <w:rPr>
          <w:rFonts w:ascii="Verdana" w:hAnsi="Verdana"/>
        </w:rPr>
      </w:pPr>
    </w:p>
    <w:p w:rsidR="00680EA1" w:rsidRDefault="00680EA1" w:rsidP="00680EA1">
      <w:pPr>
        <w:jc w:val="both"/>
        <w:rPr>
          <w:rFonts w:ascii="Verdana" w:hAnsi="Verdana"/>
        </w:rPr>
      </w:pPr>
    </w:p>
    <w:p w:rsidR="00680EA1" w:rsidRDefault="00921E2F" w:rsidP="00680EA1">
      <w:pPr>
        <w:jc w:val="both"/>
        <w:rPr>
          <w:rFonts w:ascii="Verdana" w:hAnsi="Verdana"/>
          <w:b/>
          <w:u w:val="single"/>
        </w:rPr>
      </w:pPr>
      <w:r w:rsidRPr="00921E2F">
        <w:rPr>
          <w:rFonts w:ascii="Verdana" w:hAnsi="Verdana"/>
          <w:b/>
          <w:highlight w:val="yellow"/>
          <w:u w:val="single"/>
        </w:rPr>
        <w:t>Ντοκιμαντέρ (</w:t>
      </w:r>
      <w:proofErr w:type="spellStart"/>
      <w:r w:rsidRPr="00921E2F">
        <w:rPr>
          <w:rFonts w:ascii="Verdana" w:hAnsi="Verdana"/>
          <w:b/>
          <w:highlight w:val="yellow"/>
          <w:u w:val="single"/>
        </w:rPr>
        <w:t>σπικάζ</w:t>
      </w:r>
      <w:proofErr w:type="spellEnd"/>
      <w:r w:rsidRPr="00921E2F">
        <w:rPr>
          <w:rFonts w:ascii="Verdana" w:hAnsi="Verdana"/>
          <w:b/>
          <w:highlight w:val="yellow"/>
          <w:u w:val="single"/>
        </w:rPr>
        <w:t>)</w:t>
      </w:r>
    </w:p>
    <w:p w:rsidR="00921E2F" w:rsidRPr="00921E2F" w:rsidRDefault="00921E2F" w:rsidP="00680EA1">
      <w:pPr>
        <w:jc w:val="both"/>
        <w:rPr>
          <w:rFonts w:ascii="Verdana" w:hAnsi="Verdana"/>
        </w:rPr>
      </w:pPr>
      <w:r>
        <w:rPr>
          <w:rFonts w:ascii="Verdana" w:hAnsi="Verdana"/>
        </w:rPr>
        <w:t>Διανέμονται ανάλογα με το χρόνο διάρκειας της αφήγησης κάθε συμμετέχοντος. Σε περίπτωση που υπάρχει ένας συμμετέχων λαμβάνει το 100% του εισπραχθέντος ποσού.</w:t>
      </w:r>
    </w:p>
    <w:p w:rsidR="00680EA1" w:rsidRDefault="00680EA1" w:rsidP="00680EA1">
      <w:pPr>
        <w:jc w:val="both"/>
        <w:rPr>
          <w:rFonts w:ascii="Verdana" w:hAnsi="Verdana"/>
        </w:rPr>
      </w:pPr>
    </w:p>
    <w:p w:rsidR="00680EA1" w:rsidRPr="00921E2F" w:rsidRDefault="006B0E88" w:rsidP="00680EA1">
      <w:pPr>
        <w:jc w:val="both"/>
        <w:rPr>
          <w:rFonts w:ascii="Verdana" w:hAnsi="Verdana"/>
          <w:b/>
          <w:u w:val="single"/>
        </w:rPr>
      </w:pPr>
      <w:r>
        <w:rPr>
          <w:rFonts w:ascii="Verdana" w:hAnsi="Verdana"/>
          <w:b/>
          <w:highlight w:val="yellow"/>
          <w:u w:val="single"/>
        </w:rPr>
        <w:t>Μεταγλωττισμένες</w:t>
      </w:r>
      <w:r w:rsidR="00680EA1" w:rsidRPr="00921E2F">
        <w:rPr>
          <w:rFonts w:ascii="Verdana" w:hAnsi="Verdana"/>
          <w:b/>
          <w:highlight w:val="yellow"/>
          <w:u w:val="single"/>
        </w:rPr>
        <w:t xml:space="preserve"> </w:t>
      </w:r>
      <w:r>
        <w:rPr>
          <w:rFonts w:ascii="Verdana" w:hAnsi="Verdana"/>
          <w:b/>
          <w:highlight w:val="yellow"/>
          <w:u w:val="single"/>
        </w:rPr>
        <w:t>παιδικές σειρές</w:t>
      </w:r>
      <w:r w:rsidR="00921E2F" w:rsidRPr="00921E2F">
        <w:rPr>
          <w:rFonts w:ascii="Verdana" w:hAnsi="Verdana"/>
          <w:b/>
          <w:highlight w:val="yellow"/>
          <w:u w:val="single"/>
        </w:rPr>
        <w:t xml:space="preserve"> (</w:t>
      </w:r>
      <w:proofErr w:type="spellStart"/>
      <w:r w:rsidR="00921E2F" w:rsidRPr="00921E2F">
        <w:rPr>
          <w:rFonts w:ascii="Verdana" w:hAnsi="Verdana"/>
          <w:b/>
          <w:highlight w:val="yellow"/>
          <w:u w:val="single"/>
        </w:rPr>
        <w:t>καρτούνς</w:t>
      </w:r>
      <w:proofErr w:type="spellEnd"/>
      <w:r w:rsidR="00921E2F" w:rsidRPr="00921E2F">
        <w:rPr>
          <w:rFonts w:ascii="Verdana" w:hAnsi="Verdana"/>
          <w:b/>
          <w:highlight w:val="yellow"/>
          <w:u w:val="single"/>
        </w:rPr>
        <w:t xml:space="preserve">)/ </w:t>
      </w:r>
      <w:r w:rsidR="00921E2F" w:rsidRPr="00921E2F">
        <w:rPr>
          <w:rFonts w:ascii="Verdana" w:hAnsi="Verdana"/>
          <w:b/>
          <w:highlight w:val="yellow"/>
          <w:u w:val="single"/>
        </w:rPr>
        <w:t xml:space="preserve">Μεταγλωττισμένες </w:t>
      </w:r>
      <w:r w:rsidR="00921E2F" w:rsidRPr="006B0E88">
        <w:rPr>
          <w:rFonts w:ascii="Verdana" w:hAnsi="Verdana"/>
          <w:b/>
          <w:highlight w:val="yellow"/>
          <w:u w:val="single"/>
        </w:rPr>
        <w:t>σειρές</w:t>
      </w:r>
      <w:r w:rsidRPr="006B0E88">
        <w:rPr>
          <w:rFonts w:ascii="Verdana" w:hAnsi="Verdana"/>
          <w:b/>
          <w:highlight w:val="yellow"/>
          <w:u w:val="single"/>
        </w:rPr>
        <w:t>/ταινίες</w:t>
      </w:r>
    </w:p>
    <w:p w:rsidR="00C434D6" w:rsidRDefault="00921E2F" w:rsidP="00680EA1">
      <w:pPr>
        <w:jc w:val="both"/>
        <w:rPr>
          <w:rFonts w:ascii="Verdana" w:hAnsi="Verdana"/>
        </w:rPr>
      </w:pPr>
      <w:r>
        <w:rPr>
          <w:rFonts w:ascii="Verdana" w:hAnsi="Verdana"/>
        </w:rPr>
        <w:t>Διανέμονται ανάλογα με το χρόνο διάρκειας της αφήγησης κάθε συμμετέχοντος.</w:t>
      </w:r>
    </w:p>
    <w:p w:rsidR="00C434D6" w:rsidRDefault="00C434D6" w:rsidP="00680EA1">
      <w:pPr>
        <w:jc w:val="both"/>
        <w:rPr>
          <w:rFonts w:ascii="Verdana" w:hAnsi="Verdana"/>
          <w:b/>
          <w:u w:val="single"/>
        </w:rPr>
      </w:pPr>
      <w:r w:rsidRPr="00921E2F">
        <w:rPr>
          <w:rFonts w:ascii="Verdana" w:hAnsi="Verdana"/>
          <w:b/>
          <w:highlight w:val="yellow"/>
          <w:u w:val="single"/>
        </w:rPr>
        <w:t>Μεταγλωττισ</w:t>
      </w:r>
      <w:r w:rsidR="00921E2F" w:rsidRPr="00921E2F">
        <w:rPr>
          <w:rFonts w:ascii="Verdana" w:hAnsi="Verdana"/>
          <w:b/>
          <w:highlight w:val="yellow"/>
          <w:u w:val="single"/>
        </w:rPr>
        <w:t>μένες  κινηματογραφικές ταινίες</w:t>
      </w:r>
    </w:p>
    <w:p w:rsidR="006B0E88" w:rsidRDefault="006B0E88" w:rsidP="006B0E88">
      <w:pPr>
        <w:jc w:val="both"/>
        <w:rPr>
          <w:rFonts w:ascii="Verdana" w:hAnsi="Verdana"/>
        </w:rPr>
      </w:pPr>
      <w:r>
        <w:rPr>
          <w:rFonts w:ascii="Verdana" w:hAnsi="Verdana"/>
        </w:rPr>
        <w:t>Α’ Ρόλοι</w:t>
      </w:r>
      <w:r w:rsidRPr="00F244D3">
        <w:rPr>
          <w:rFonts w:ascii="Verdana" w:hAnsi="Verdana"/>
        </w:rPr>
        <w:sym w:font="Wingdings" w:char="F0E0"/>
      </w:r>
      <w:r>
        <w:rPr>
          <w:rFonts w:ascii="Verdana" w:hAnsi="Verdana"/>
        </w:rPr>
        <w:t xml:space="preserve"> 45% του εισπραχθέντος  ποσού </w:t>
      </w:r>
    </w:p>
    <w:p w:rsidR="006B0E88" w:rsidRDefault="006B0E88" w:rsidP="006B0E88">
      <w:pPr>
        <w:jc w:val="both"/>
        <w:rPr>
          <w:rFonts w:ascii="Verdana" w:hAnsi="Verdana"/>
        </w:rPr>
      </w:pPr>
      <w:r>
        <w:rPr>
          <w:rFonts w:ascii="Verdana" w:hAnsi="Verdana"/>
        </w:rPr>
        <w:t xml:space="preserve">Β΄ Ρόλοι </w:t>
      </w:r>
      <w:r w:rsidRPr="00F244D3">
        <w:rPr>
          <w:rFonts w:ascii="Verdana" w:hAnsi="Verdana"/>
        </w:rPr>
        <w:sym w:font="Wingdings" w:char="F0E0"/>
      </w:r>
      <w:r>
        <w:rPr>
          <w:rFonts w:ascii="Verdana" w:hAnsi="Verdana"/>
        </w:rPr>
        <w:t xml:space="preserve"> 48% του </w:t>
      </w:r>
      <w:r w:rsidRPr="00F244D3">
        <w:rPr>
          <w:rFonts w:ascii="Verdana" w:hAnsi="Verdana"/>
        </w:rPr>
        <w:t xml:space="preserve">εισπραχθέντος  </w:t>
      </w:r>
      <w:r>
        <w:rPr>
          <w:rFonts w:ascii="Verdana" w:hAnsi="Verdana"/>
        </w:rPr>
        <w:t>ποσού</w:t>
      </w:r>
    </w:p>
    <w:p w:rsidR="006B0E88" w:rsidRDefault="006B0E88" w:rsidP="006B0E88">
      <w:pPr>
        <w:jc w:val="both"/>
        <w:rPr>
          <w:rFonts w:ascii="Verdana" w:hAnsi="Verdana"/>
        </w:rPr>
      </w:pPr>
      <w:r>
        <w:rPr>
          <w:rFonts w:ascii="Verdana" w:hAnsi="Verdana"/>
        </w:rPr>
        <w:t xml:space="preserve">Γ΄ Ρόλοι </w:t>
      </w:r>
      <w:r w:rsidRPr="00F244D3">
        <w:rPr>
          <w:rFonts w:ascii="Verdana" w:hAnsi="Verdana"/>
        </w:rPr>
        <w:sym w:font="Wingdings" w:char="F0E0"/>
      </w:r>
      <w:r>
        <w:rPr>
          <w:rFonts w:ascii="Verdana" w:hAnsi="Verdana"/>
        </w:rPr>
        <w:t xml:space="preserve"> 7% του </w:t>
      </w:r>
      <w:r w:rsidRPr="00F244D3">
        <w:rPr>
          <w:rFonts w:ascii="Verdana" w:hAnsi="Verdana"/>
        </w:rPr>
        <w:t xml:space="preserve">εισπραχθέντος  </w:t>
      </w:r>
      <w:r>
        <w:rPr>
          <w:rFonts w:ascii="Verdana" w:hAnsi="Verdana"/>
        </w:rPr>
        <w:t xml:space="preserve">ποσού </w:t>
      </w:r>
    </w:p>
    <w:p w:rsidR="006B0E88" w:rsidRPr="00921E2F" w:rsidRDefault="006B0E88" w:rsidP="00680EA1">
      <w:pPr>
        <w:jc w:val="both"/>
        <w:rPr>
          <w:rFonts w:ascii="Verdana" w:hAnsi="Verdana"/>
          <w:b/>
          <w:u w:val="single"/>
        </w:rPr>
      </w:pPr>
    </w:p>
    <w:p w:rsidR="00C434D6" w:rsidRDefault="00C434D6" w:rsidP="00680EA1">
      <w:pPr>
        <w:jc w:val="both"/>
        <w:rPr>
          <w:rFonts w:ascii="Verdana" w:hAnsi="Verdana"/>
        </w:rPr>
      </w:pPr>
    </w:p>
    <w:p w:rsidR="006B0E88" w:rsidRPr="006B0E88" w:rsidRDefault="006B0E88" w:rsidP="00680EA1">
      <w:pPr>
        <w:jc w:val="both"/>
        <w:rPr>
          <w:rFonts w:ascii="Verdana" w:hAnsi="Verdana"/>
          <w:b/>
          <w:u w:val="single"/>
        </w:rPr>
      </w:pPr>
      <w:r w:rsidRPr="006B0E88">
        <w:rPr>
          <w:rFonts w:ascii="Verdana" w:hAnsi="Verdana"/>
          <w:b/>
          <w:highlight w:val="yellow"/>
          <w:u w:val="single"/>
          <w:lang w:val="en-US"/>
        </w:rPr>
        <w:lastRenderedPageBreak/>
        <w:t>PREMIUM</w:t>
      </w:r>
      <w:r w:rsidRPr="006B0E88">
        <w:rPr>
          <w:rFonts w:ascii="Verdana" w:hAnsi="Verdana"/>
          <w:b/>
          <w:highlight w:val="yellow"/>
          <w:u w:val="single"/>
        </w:rPr>
        <w:t>- ΚΙΝΗΜΑΤΟΓΡΑΦΙΚΕΣ ΤΑΙΝΙΕΣ</w:t>
      </w:r>
    </w:p>
    <w:p w:rsidR="006B0E88" w:rsidRPr="00F244D3" w:rsidRDefault="006B0E88" w:rsidP="006B0E88">
      <w:pPr>
        <w:jc w:val="both"/>
        <w:rPr>
          <w:rFonts w:ascii="Verdana" w:hAnsi="Verdana"/>
          <w:u w:val="single"/>
        </w:rPr>
      </w:pPr>
      <w:r w:rsidRPr="00F244D3">
        <w:rPr>
          <w:rFonts w:ascii="Verdana" w:hAnsi="Verdana"/>
          <w:u w:val="single"/>
        </w:rPr>
        <w:t>Διανέμονται ως εξής:</w:t>
      </w:r>
    </w:p>
    <w:p w:rsidR="006B0E88" w:rsidRDefault="006B0E88" w:rsidP="006B0E88">
      <w:pPr>
        <w:jc w:val="both"/>
        <w:rPr>
          <w:rFonts w:ascii="Verdana" w:hAnsi="Verdana"/>
        </w:rPr>
      </w:pPr>
      <w:r>
        <w:rPr>
          <w:rFonts w:ascii="Verdana" w:hAnsi="Verdana"/>
        </w:rPr>
        <w:t>Α’ Ρόλοι</w:t>
      </w:r>
      <w:r w:rsidRPr="00F244D3">
        <w:rPr>
          <w:rFonts w:ascii="Verdana" w:hAnsi="Verdana"/>
        </w:rPr>
        <w:sym w:font="Wingdings" w:char="F0E0"/>
      </w:r>
      <w:r>
        <w:rPr>
          <w:rFonts w:ascii="Verdana" w:hAnsi="Verdana"/>
        </w:rPr>
        <w:t xml:space="preserve"> 45% του εισπραχθέντος  ποσού </w:t>
      </w:r>
    </w:p>
    <w:p w:rsidR="006B0E88" w:rsidRDefault="006B0E88" w:rsidP="006B0E88">
      <w:pPr>
        <w:jc w:val="both"/>
        <w:rPr>
          <w:rFonts w:ascii="Verdana" w:hAnsi="Verdana"/>
        </w:rPr>
      </w:pPr>
      <w:r>
        <w:rPr>
          <w:rFonts w:ascii="Verdana" w:hAnsi="Verdana"/>
        </w:rPr>
        <w:t xml:space="preserve">Β΄ Ρόλοι </w:t>
      </w:r>
      <w:r w:rsidRPr="00F244D3">
        <w:rPr>
          <w:rFonts w:ascii="Verdana" w:hAnsi="Verdana"/>
        </w:rPr>
        <w:sym w:font="Wingdings" w:char="F0E0"/>
      </w:r>
      <w:r>
        <w:rPr>
          <w:rFonts w:ascii="Verdana" w:hAnsi="Verdana"/>
        </w:rPr>
        <w:t xml:space="preserve"> 48% του </w:t>
      </w:r>
      <w:r w:rsidRPr="00F244D3">
        <w:rPr>
          <w:rFonts w:ascii="Verdana" w:hAnsi="Verdana"/>
        </w:rPr>
        <w:t xml:space="preserve">εισπραχθέντος  </w:t>
      </w:r>
      <w:r>
        <w:rPr>
          <w:rFonts w:ascii="Verdana" w:hAnsi="Verdana"/>
        </w:rPr>
        <w:t>ποσού</w:t>
      </w:r>
    </w:p>
    <w:p w:rsidR="006B0E88" w:rsidRDefault="006B0E88" w:rsidP="006B0E88">
      <w:pPr>
        <w:jc w:val="both"/>
        <w:rPr>
          <w:rFonts w:ascii="Verdana" w:hAnsi="Verdana"/>
        </w:rPr>
      </w:pPr>
      <w:r>
        <w:rPr>
          <w:rFonts w:ascii="Verdana" w:hAnsi="Verdana"/>
        </w:rPr>
        <w:t xml:space="preserve">Γ΄ Ρόλοι </w:t>
      </w:r>
      <w:r w:rsidRPr="00F244D3">
        <w:rPr>
          <w:rFonts w:ascii="Verdana" w:hAnsi="Verdana"/>
        </w:rPr>
        <w:sym w:font="Wingdings" w:char="F0E0"/>
      </w:r>
      <w:r>
        <w:rPr>
          <w:rFonts w:ascii="Verdana" w:hAnsi="Verdana"/>
        </w:rPr>
        <w:t xml:space="preserve"> 7% του </w:t>
      </w:r>
      <w:r w:rsidRPr="00F244D3">
        <w:rPr>
          <w:rFonts w:ascii="Verdana" w:hAnsi="Verdana"/>
        </w:rPr>
        <w:t xml:space="preserve">εισπραχθέντος  </w:t>
      </w:r>
      <w:r>
        <w:rPr>
          <w:rFonts w:ascii="Verdana" w:hAnsi="Verdana"/>
        </w:rPr>
        <w:t xml:space="preserve">ποσού </w:t>
      </w:r>
    </w:p>
    <w:p w:rsidR="006B0E88" w:rsidRDefault="006B0E88" w:rsidP="006B0E88">
      <w:pPr>
        <w:jc w:val="both"/>
        <w:rPr>
          <w:rFonts w:ascii="Verdana" w:hAnsi="Verdana"/>
        </w:rPr>
      </w:pPr>
      <w:r>
        <w:rPr>
          <w:rFonts w:ascii="Verdana" w:hAnsi="Verdana"/>
        </w:rPr>
        <w:t xml:space="preserve">Σε περίπτωση που οι </w:t>
      </w:r>
      <w:proofErr w:type="spellStart"/>
      <w:r>
        <w:rPr>
          <w:rFonts w:ascii="Verdana" w:hAnsi="Verdana"/>
        </w:rPr>
        <w:t>α΄ρόλοι</w:t>
      </w:r>
      <w:proofErr w:type="spellEnd"/>
      <w:r>
        <w:rPr>
          <w:rFonts w:ascii="Verdana" w:hAnsi="Verdana"/>
        </w:rPr>
        <w:t xml:space="preserve"> είναι σε ποσοστό περισσότεροι από τους </w:t>
      </w:r>
      <w:proofErr w:type="spellStart"/>
      <w:r>
        <w:rPr>
          <w:rFonts w:ascii="Verdana" w:hAnsi="Verdana"/>
        </w:rPr>
        <w:t>β΄ρόλους</w:t>
      </w:r>
      <w:proofErr w:type="spellEnd"/>
      <w:r>
        <w:rPr>
          <w:rFonts w:ascii="Verdana" w:hAnsi="Verdana"/>
        </w:rPr>
        <w:t xml:space="preserve"> , η διανομή διαμορφώνεται ως εξής:</w:t>
      </w:r>
    </w:p>
    <w:p w:rsidR="006B0E88" w:rsidRDefault="006B0E88" w:rsidP="006B0E88">
      <w:pPr>
        <w:jc w:val="both"/>
        <w:rPr>
          <w:rFonts w:ascii="Verdana" w:hAnsi="Verdana"/>
        </w:rPr>
      </w:pPr>
      <w:r>
        <w:rPr>
          <w:rFonts w:ascii="Verdana" w:hAnsi="Verdana"/>
        </w:rPr>
        <w:t>Α’ Ρόλοι</w:t>
      </w:r>
      <w:r w:rsidRPr="00F244D3">
        <w:rPr>
          <w:rFonts w:ascii="Verdana" w:hAnsi="Verdana"/>
        </w:rPr>
        <w:sym w:font="Wingdings" w:char="F0E0"/>
      </w:r>
      <w:r>
        <w:rPr>
          <w:rFonts w:ascii="Verdana" w:hAnsi="Verdana"/>
        </w:rPr>
        <w:t xml:space="preserve"> 60 % του εισπραχθέντος  ποσού </w:t>
      </w:r>
    </w:p>
    <w:p w:rsidR="006B0E88" w:rsidRDefault="006B0E88" w:rsidP="006B0E88">
      <w:pPr>
        <w:jc w:val="both"/>
        <w:rPr>
          <w:rFonts w:ascii="Verdana" w:hAnsi="Verdana"/>
        </w:rPr>
      </w:pPr>
      <w:r>
        <w:rPr>
          <w:rFonts w:ascii="Verdana" w:hAnsi="Verdana"/>
        </w:rPr>
        <w:t xml:space="preserve">Β΄ Ρόλοι </w:t>
      </w:r>
      <w:r w:rsidRPr="00F244D3">
        <w:rPr>
          <w:rFonts w:ascii="Verdana" w:hAnsi="Verdana"/>
        </w:rPr>
        <w:sym w:font="Wingdings" w:char="F0E0"/>
      </w:r>
      <w:r>
        <w:rPr>
          <w:rFonts w:ascii="Verdana" w:hAnsi="Verdana"/>
        </w:rPr>
        <w:t xml:space="preserve"> 35 % του </w:t>
      </w:r>
      <w:r w:rsidRPr="00F244D3">
        <w:rPr>
          <w:rFonts w:ascii="Verdana" w:hAnsi="Verdana"/>
        </w:rPr>
        <w:t xml:space="preserve">εισπραχθέντος  </w:t>
      </w:r>
      <w:r>
        <w:rPr>
          <w:rFonts w:ascii="Verdana" w:hAnsi="Verdana"/>
        </w:rPr>
        <w:t>ποσού</w:t>
      </w:r>
    </w:p>
    <w:p w:rsidR="006B0E88" w:rsidRDefault="006B0E88" w:rsidP="006B0E88">
      <w:pPr>
        <w:jc w:val="both"/>
        <w:rPr>
          <w:rFonts w:ascii="Verdana" w:hAnsi="Verdana"/>
        </w:rPr>
      </w:pPr>
      <w:r>
        <w:rPr>
          <w:rFonts w:ascii="Verdana" w:hAnsi="Verdana"/>
        </w:rPr>
        <w:t xml:space="preserve">Γ΄ Ρόλοι </w:t>
      </w:r>
      <w:r w:rsidRPr="00F244D3">
        <w:rPr>
          <w:rFonts w:ascii="Verdana" w:hAnsi="Verdana"/>
        </w:rPr>
        <w:sym w:font="Wingdings" w:char="F0E0"/>
      </w:r>
      <w:r>
        <w:rPr>
          <w:rFonts w:ascii="Verdana" w:hAnsi="Verdana"/>
        </w:rPr>
        <w:t xml:space="preserve"> 5% του </w:t>
      </w:r>
      <w:r w:rsidRPr="00F244D3">
        <w:rPr>
          <w:rFonts w:ascii="Verdana" w:hAnsi="Verdana"/>
        </w:rPr>
        <w:t xml:space="preserve">εισπραχθέντος  </w:t>
      </w:r>
      <w:r>
        <w:rPr>
          <w:rFonts w:ascii="Verdana" w:hAnsi="Verdana"/>
        </w:rPr>
        <w:t xml:space="preserve">ποσού </w:t>
      </w:r>
    </w:p>
    <w:p w:rsidR="006B0E88" w:rsidRDefault="006B0E88" w:rsidP="006B0E88">
      <w:pPr>
        <w:jc w:val="both"/>
        <w:rPr>
          <w:rFonts w:ascii="Verdana" w:hAnsi="Verdana"/>
        </w:rPr>
      </w:pPr>
    </w:p>
    <w:p w:rsidR="006B0E88" w:rsidRPr="006B0E88" w:rsidRDefault="006B0E88" w:rsidP="006B0E88">
      <w:pPr>
        <w:jc w:val="both"/>
        <w:rPr>
          <w:rFonts w:ascii="Verdana" w:hAnsi="Verdana"/>
          <w:b/>
          <w:u w:val="single"/>
        </w:rPr>
      </w:pPr>
      <w:r w:rsidRPr="006B0E88">
        <w:rPr>
          <w:rFonts w:ascii="Verdana" w:hAnsi="Verdana"/>
          <w:b/>
          <w:highlight w:val="yellow"/>
          <w:u w:val="single"/>
          <w:lang w:val="en-US"/>
        </w:rPr>
        <w:t>PREMIUM</w:t>
      </w:r>
      <w:r w:rsidRPr="006B0E88">
        <w:rPr>
          <w:rFonts w:ascii="Verdana" w:hAnsi="Verdana"/>
          <w:b/>
          <w:highlight w:val="yellow"/>
          <w:u w:val="single"/>
        </w:rPr>
        <w:t xml:space="preserve">- </w:t>
      </w:r>
      <w:r w:rsidRPr="006B0E88">
        <w:rPr>
          <w:rFonts w:ascii="Verdana" w:hAnsi="Verdana"/>
          <w:b/>
          <w:highlight w:val="yellow"/>
          <w:u w:val="single"/>
        </w:rPr>
        <w:t>ΜΕΤΑΓΛΩΤΤΙΣΜΕΝΕΣ ΣΕΙΡΕΣ</w:t>
      </w:r>
      <w:r>
        <w:rPr>
          <w:rFonts w:ascii="Verdana" w:hAnsi="Verdana"/>
          <w:b/>
          <w:u w:val="single"/>
        </w:rPr>
        <w:t xml:space="preserve"> </w:t>
      </w:r>
    </w:p>
    <w:p w:rsidR="006B0E88" w:rsidRDefault="006B0E88" w:rsidP="00680EA1">
      <w:pPr>
        <w:jc w:val="both"/>
        <w:rPr>
          <w:rFonts w:ascii="Verdana" w:hAnsi="Verdana"/>
        </w:rPr>
      </w:pPr>
      <w:r>
        <w:rPr>
          <w:rFonts w:ascii="Verdana" w:hAnsi="Verdana"/>
        </w:rPr>
        <w:t>Διανέμονται ανάλογα με το χρόνο διάρκειας της αφήγησης κάθε συμμετέχοντος</w:t>
      </w:r>
    </w:p>
    <w:p w:rsidR="006B0E88" w:rsidRDefault="006B0E88" w:rsidP="00680EA1">
      <w:pPr>
        <w:jc w:val="both"/>
        <w:rPr>
          <w:rFonts w:ascii="Verdana" w:hAnsi="Verdana"/>
        </w:rPr>
      </w:pPr>
    </w:p>
    <w:p w:rsidR="006B0E88" w:rsidRDefault="006B0E88" w:rsidP="006B0E88">
      <w:pPr>
        <w:jc w:val="both"/>
        <w:rPr>
          <w:rFonts w:ascii="Verdana" w:hAnsi="Verdana"/>
          <w:b/>
          <w:u w:val="single"/>
        </w:rPr>
      </w:pPr>
      <w:r w:rsidRPr="006B0E88">
        <w:rPr>
          <w:rFonts w:ascii="Verdana" w:hAnsi="Verdana"/>
          <w:b/>
          <w:highlight w:val="yellow"/>
          <w:u w:val="single"/>
          <w:lang w:val="en-US"/>
        </w:rPr>
        <w:t>PREMIUM</w:t>
      </w:r>
      <w:r>
        <w:rPr>
          <w:rFonts w:ascii="Verdana" w:hAnsi="Verdana"/>
          <w:b/>
          <w:highlight w:val="yellow"/>
          <w:u w:val="single"/>
        </w:rPr>
        <w:t xml:space="preserve">- </w:t>
      </w:r>
      <w:proofErr w:type="gramStart"/>
      <w:r w:rsidRPr="00921E2F">
        <w:rPr>
          <w:rFonts w:ascii="Verdana" w:hAnsi="Verdana"/>
          <w:b/>
          <w:highlight w:val="yellow"/>
          <w:u w:val="single"/>
        </w:rPr>
        <w:t>Μεταγλωττισμένες  κινηματογραφικές</w:t>
      </w:r>
      <w:proofErr w:type="gramEnd"/>
      <w:r w:rsidRPr="00921E2F">
        <w:rPr>
          <w:rFonts w:ascii="Verdana" w:hAnsi="Verdana"/>
          <w:b/>
          <w:highlight w:val="yellow"/>
          <w:u w:val="single"/>
        </w:rPr>
        <w:t xml:space="preserve"> ταινίες</w:t>
      </w:r>
    </w:p>
    <w:p w:rsidR="006B0E88" w:rsidRDefault="006B0E88" w:rsidP="006B0E88">
      <w:pPr>
        <w:jc w:val="both"/>
        <w:rPr>
          <w:rFonts w:ascii="Verdana" w:hAnsi="Verdana"/>
        </w:rPr>
      </w:pPr>
      <w:r>
        <w:rPr>
          <w:rFonts w:ascii="Verdana" w:hAnsi="Verdana"/>
        </w:rPr>
        <w:t>Α’ Ρόλοι</w:t>
      </w:r>
      <w:r w:rsidRPr="00F244D3">
        <w:rPr>
          <w:rFonts w:ascii="Verdana" w:hAnsi="Verdana"/>
        </w:rPr>
        <w:sym w:font="Wingdings" w:char="F0E0"/>
      </w:r>
      <w:r>
        <w:rPr>
          <w:rFonts w:ascii="Verdana" w:hAnsi="Verdana"/>
        </w:rPr>
        <w:t xml:space="preserve"> 45% του εισπραχθέντος  ποσού </w:t>
      </w:r>
    </w:p>
    <w:p w:rsidR="006B0E88" w:rsidRDefault="006B0E88" w:rsidP="006B0E88">
      <w:pPr>
        <w:jc w:val="both"/>
        <w:rPr>
          <w:rFonts w:ascii="Verdana" w:hAnsi="Verdana"/>
        </w:rPr>
      </w:pPr>
      <w:r>
        <w:rPr>
          <w:rFonts w:ascii="Verdana" w:hAnsi="Verdana"/>
        </w:rPr>
        <w:t xml:space="preserve">Β΄ Ρόλοι </w:t>
      </w:r>
      <w:r w:rsidRPr="00F244D3">
        <w:rPr>
          <w:rFonts w:ascii="Verdana" w:hAnsi="Verdana"/>
        </w:rPr>
        <w:sym w:font="Wingdings" w:char="F0E0"/>
      </w:r>
      <w:r>
        <w:rPr>
          <w:rFonts w:ascii="Verdana" w:hAnsi="Verdana"/>
        </w:rPr>
        <w:t xml:space="preserve"> 48% του </w:t>
      </w:r>
      <w:r w:rsidRPr="00F244D3">
        <w:rPr>
          <w:rFonts w:ascii="Verdana" w:hAnsi="Verdana"/>
        </w:rPr>
        <w:t xml:space="preserve">εισπραχθέντος  </w:t>
      </w:r>
      <w:r>
        <w:rPr>
          <w:rFonts w:ascii="Verdana" w:hAnsi="Verdana"/>
        </w:rPr>
        <w:t>ποσού</w:t>
      </w:r>
    </w:p>
    <w:p w:rsidR="006B0E88" w:rsidRDefault="006B0E88" w:rsidP="006B0E88">
      <w:pPr>
        <w:jc w:val="both"/>
        <w:rPr>
          <w:rFonts w:ascii="Verdana" w:hAnsi="Verdana"/>
        </w:rPr>
      </w:pPr>
      <w:r>
        <w:rPr>
          <w:rFonts w:ascii="Verdana" w:hAnsi="Verdana"/>
        </w:rPr>
        <w:t xml:space="preserve">Γ΄ Ρόλοι </w:t>
      </w:r>
      <w:r w:rsidRPr="00F244D3">
        <w:rPr>
          <w:rFonts w:ascii="Verdana" w:hAnsi="Verdana"/>
        </w:rPr>
        <w:sym w:font="Wingdings" w:char="F0E0"/>
      </w:r>
      <w:r>
        <w:rPr>
          <w:rFonts w:ascii="Verdana" w:hAnsi="Verdana"/>
        </w:rPr>
        <w:t xml:space="preserve"> 7% του </w:t>
      </w:r>
      <w:r w:rsidRPr="00F244D3">
        <w:rPr>
          <w:rFonts w:ascii="Verdana" w:hAnsi="Verdana"/>
        </w:rPr>
        <w:t xml:space="preserve">εισπραχθέντος  </w:t>
      </w:r>
      <w:r>
        <w:rPr>
          <w:rFonts w:ascii="Verdana" w:hAnsi="Verdana"/>
        </w:rPr>
        <w:t xml:space="preserve">ποσού </w:t>
      </w:r>
    </w:p>
    <w:p w:rsidR="006B0E88" w:rsidRDefault="006B0E88" w:rsidP="00680EA1">
      <w:pPr>
        <w:jc w:val="both"/>
        <w:rPr>
          <w:rFonts w:ascii="Verdana" w:hAnsi="Verdana"/>
          <w:i/>
          <w:u w:val="single"/>
        </w:rPr>
      </w:pPr>
    </w:p>
    <w:p w:rsidR="006B0E88" w:rsidRPr="006B0E88" w:rsidRDefault="006B0E88">
      <w:pPr>
        <w:rPr>
          <w:rFonts w:ascii="Verdana" w:hAnsi="Verdana"/>
          <w:i/>
          <w:u w:val="single"/>
        </w:rPr>
      </w:pPr>
    </w:p>
    <w:p w:rsidR="00C434D6" w:rsidRPr="006B0E88" w:rsidRDefault="00C434D6">
      <w:pPr>
        <w:rPr>
          <w:rFonts w:ascii="Verdana" w:hAnsi="Verdana"/>
          <w:b/>
          <w:u w:val="single"/>
        </w:rPr>
      </w:pPr>
      <w:r w:rsidRPr="006B0E88">
        <w:rPr>
          <w:rFonts w:ascii="Verdana" w:hAnsi="Verdana"/>
          <w:b/>
          <w:highlight w:val="yellow"/>
          <w:u w:val="single"/>
        </w:rPr>
        <w:t>ΔΗΜΟΣΙΑ ΕΚΤΕΛΕΣΗ</w:t>
      </w:r>
    </w:p>
    <w:p w:rsidR="00C434D6" w:rsidRDefault="00C434D6" w:rsidP="00C434D6">
      <w:pPr>
        <w:jc w:val="both"/>
        <w:rPr>
          <w:rFonts w:ascii="Verdana" w:hAnsi="Verdana"/>
        </w:rPr>
      </w:pPr>
      <w:r>
        <w:rPr>
          <w:rFonts w:ascii="Verdana" w:hAnsi="Verdana"/>
        </w:rPr>
        <w:t xml:space="preserve">Στα εισπραττόμενα από την Δημόσια εκτέλεση δικαιώματα ως έχει ήδη αναφερθεί ανωτέρω, η παρακράτηση του Οργανισμού ανέρχεται σε 15%. Τούτου δε λόγω του ιδιαιτέρως αυξημένου κόστους είσπραξης της συγκεκριμένης κατηγορίας δικαιωμάτων. </w:t>
      </w:r>
      <w:r w:rsidRPr="00C434D6">
        <w:rPr>
          <w:rFonts w:ascii="Verdana" w:hAnsi="Verdana"/>
        </w:rPr>
        <w:t xml:space="preserve"> </w:t>
      </w:r>
    </w:p>
    <w:p w:rsidR="00F83FC6" w:rsidRDefault="00C434D6" w:rsidP="00C434D6">
      <w:pPr>
        <w:jc w:val="both"/>
        <w:rPr>
          <w:rFonts w:ascii="Verdana" w:hAnsi="Verdana"/>
        </w:rPr>
      </w:pPr>
      <w:r>
        <w:rPr>
          <w:rFonts w:ascii="Verdana" w:hAnsi="Verdana"/>
        </w:rPr>
        <w:t>Λόγω της ιδιαίτερης δυσχέρειας του υπολογισμού της πραγματικής χρήσης εκάστου έργου στην δημόσια εκτέλεση και λαμβανομέν</w:t>
      </w:r>
      <w:r w:rsidR="00F83FC6">
        <w:rPr>
          <w:rFonts w:ascii="Verdana" w:hAnsi="Verdana"/>
        </w:rPr>
        <w:t xml:space="preserve">ης της αποφάσεως της γενικής συνέλευσης, για μια όσο το δυνατόν πιο αντικειμενική/αναλογική διανομή σε συνδυασμό με την επιθυμία στήριξης των νεώτερων αλλά και λιγότερο εμπορικών δικαιούχων, ώστε να </w:t>
      </w:r>
      <w:r w:rsidR="00F83FC6">
        <w:rPr>
          <w:rFonts w:ascii="Verdana" w:hAnsi="Verdana"/>
        </w:rPr>
        <w:lastRenderedPageBreak/>
        <w:t xml:space="preserve">προάγονται όλες η μορφές της τέχνης και να μην μετατρέπεται το καλλιτεχνικό έργο σε  απλή «εμπορική ύλη» η διανομή θα πραγματοποιείται ως εξής: </w:t>
      </w:r>
    </w:p>
    <w:p w:rsidR="008010DD" w:rsidRDefault="00F83FC6" w:rsidP="00C434D6">
      <w:pPr>
        <w:jc w:val="both"/>
        <w:rPr>
          <w:rFonts w:ascii="Verdana" w:hAnsi="Verdana"/>
        </w:rPr>
      </w:pPr>
      <w:r>
        <w:rPr>
          <w:rFonts w:ascii="Verdana" w:hAnsi="Verdana"/>
        </w:rPr>
        <w:t>Τα έσοδα από την δημόσια εκτέλεση θα προσδιορίζονται αναλόγως τους έτους στο οποίο αφορούν.  Εκ του προς διανομή ποσού (ήτοι αυτού που διαμορφώνεται μετά την παρακράτηση του διαχειριστικού ποσοστού του Οργανισμού) το 55% θα διανέμεται στους δικαιούχους με βάση την αναλογία που τους αντιστοιχεί στο αντίστοιχο δικαίωμα από τις εισπράξεις του συνόλου της ραδιοτηλεοπτικής μετάδοσης του ιδίου έτους.</w:t>
      </w:r>
      <w:r w:rsidR="008010DD">
        <w:rPr>
          <w:rFonts w:ascii="Verdana" w:hAnsi="Verdana"/>
        </w:rPr>
        <w:t xml:space="preserve"> Θα υπολογίζεται, δηλαδή,  το σύνολο των εισπράξεων από την ραδιοτηλεοπτική μετάδοση για κάθε έτος και με βάση αυτό, σε συνδυασμό με  τις πραγματικές εισπράξεις έργων με συμμετοχή του συγκεκριμένου δικαιούχου, θα προκύπτει το ποσοστό του επί του συνόλου. </w:t>
      </w:r>
    </w:p>
    <w:p w:rsidR="006B0E88" w:rsidRDefault="008010DD" w:rsidP="00C434D6">
      <w:pPr>
        <w:jc w:val="both"/>
        <w:rPr>
          <w:rFonts w:ascii="Verdana" w:hAnsi="Verdana"/>
        </w:rPr>
      </w:pPr>
      <w:r>
        <w:rPr>
          <w:rFonts w:ascii="Verdana" w:hAnsi="Verdana"/>
        </w:rPr>
        <w:t xml:space="preserve">Το υπόλοιπο 45% θα διανέμεται κατ’ ισομοιρία σε όλους τους δικαιούχους. </w:t>
      </w:r>
    </w:p>
    <w:p w:rsidR="006B0E88" w:rsidRDefault="006B0E88" w:rsidP="00C434D6">
      <w:pPr>
        <w:jc w:val="both"/>
        <w:rPr>
          <w:rFonts w:ascii="Verdana" w:hAnsi="Verdana"/>
        </w:rPr>
      </w:pPr>
    </w:p>
    <w:p w:rsidR="008010DD" w:rsidRDefault="00F83FC6" w:rsidP="00C434D6">
      <w:pPr>
        <w:jc w:val="both"/>
        <w:rPr>
          <w:rFonts w:ascii="Verdana" w:hAnsi="Verdana"/>
        </w:rPr>
      </w:pPr>
      <w:r>
        <w:rPr>
          <w:rFonts w:ascii="Verdana" w:hAnsi="Verdana"/>
        </w:rPr>
        <w:t xml:space="preserve"> </w:t>
      </w:r>
    </w:p>
    <w:p w:rsidR="006B0E88" w:rsidRDefault="006B0E88" w:rsidP="006B0E88">
      <w:pPr>
        <w:jc w:val="both"/>
        <w:rPr>
          <w:rFonts w:ascii="Verdana" w:hAnsi="Verdana"/>
          <w:b/>
          <w:u w:val="single"/>
        </w:rPr>
      </w:pPr>
      <w:r>
        <w:rPr>
          <w:rFonts w:ascii="Verdana" w:hAnsi="Verdana"/>
          <w:b/>
          <w:highlight w:val="yellow"/>
          <w:u w:val="single"/>
        </w:rPr>
        <w:t>Ά</w:t>
      </w:r>
      <w:r w:rsidRPr="006B0E88">
        <w:rPr>
          <w:rFonts w:ascii="Verdana" w:hAnsi="Verdana"/>
          <w:b/>
          <w:highlight w:val="yellow"/>
          <w:u w:val="single"/>
        </w:rPr>
        <w:t>ρθρο 18 Ν. 2121/1993</w:t>
      </w:r>
    </w:p>
    <w:p w:rsidR="006B0E88" w:rsidRPr="006B0E88" w:rsidRDefault="006B0E88" w:rsidP="006B0E88">
      <w:pPr>
        <w:jc w:val="both"/>
        <w:rPr>
          <w:rFonts w:ascii="Verdana" w:hAnsi="Verdana"/>
        </w:rPr>
      </w:pPr>
      <w:r w:rsidRPr="006B0E88">
        <w:rPr>
          <w:rFonts w:ascii="Verdana" w:hAnsi="Verdana"/>
        </w:rPr>
        <w:t xml:space="preserve">Ισχύουν </w:t>
      </w:r>
      <w:r>
        <w:rPr>
          <w:rFonts w:ascii="Verdana" w:hAnsi="Verdana"/>
        </w:rPr>
        <w:t>οι όροι διανομής που αφορούν στη Δημόσια Εκτέλεση , δεδομένου ότι πρόκειται για τα ίδια ακριβώς οπτικοακουστικά έργα που προβάλλονται το αυτό χρονικό διάστημα.</w:t>
      </w:r>
    </w:p>
    <w:p w:rsidR="00892B4B" w:rsidRDefault="005D69EA" w:rsidP="008010DD">
      <w:pPr>
        <w:jc w:val="both"/>
      </w:pPr>
    </w:p>
    <w:sectPr w:rsidR="00892B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E3765"/>
    <w:multiLevelType w:val="hybridMultilevel"/>
    <w:tmpl w:val="EB12BC8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48"/>
    <w:rsid w:val="003936B0"/>
    <w:rsid w:val="0048660B"/>
    <w:rsid w:val="00490748"/>
    <w:rsid w:val="005D69EA"/>
    <w:rsid w:val="00680EA1"/>
    <w:rsid w:val="006B0E88"/>
    <w:rsid w:val="006B1CCB"/>
    <w:rsid w:val="008010DD"/>
    <w:rsid w:val="00921E2F"/>
    <w:rsid w:val="00B43AF1"/>
    <w:rsid w:val="00C434D6"/>
    <w:rsid w:val="00F244D3"/>
    <w:rsid w:val="00F83F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0EA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80EA1"/>
    <w:rPr>
      <w:rFonts w:ascii="Tahoma" w:hAnsi="Tahoma" w:cs="Tahoma"/>
      <w:sz w:val="16"/>
      <w:szCs w:val="16"/>
    </w:rPr>
  </w:style>
  <w:style w:type="paragraph" w:styleId="a4">
    <w:name w:val="List Paragraph"/>
    <w:basedOn w:val="a"/>
    <w:uiPriority w:val="34"/>
    <w:qFormat/>
    <w:rsid w:val="00B43A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0EA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80EA1"/>
    <w:rPr>
      <w:rFonts w:ascii="Tahoma" w:hAnsi="Tahoma" w:cs="Tahoma"/>
      <w:sz w:val="16"/>
      <w:szCs w:val="16"/>
    </w:rPr>
  </w:style>
  <w:style w:type="paragraph" w:styleId="a4">
    <w:name w:val="List Paragraph"/>
    <w:basedOn w:val="a"/>
    <w:uiPriority w:val="34"/>
    <w:qFormat/>
    <w:rsid w:val="00B43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794</Words>
  <Characters>4293</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ΓΡΗΓΟΡΗΣ</dc:creator>
  <cp:lastModifiedBy>User</cp:lastModifiedBy>
  <cp:revision>5</cp:revision>
  <dcterms:created xsi:type="dcterms:W3CDTF">2018-01-10T07:55:00Z</dcterms:created>
  <dcterms:modified xsi:type="dcterms:W3CDTF">2018-01-10T08:27:00Z</dcterms:modified>
</cp:coreProperties>
</file>